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наказом Східного міжрегіонального</w:t>
      </w:r>
    </w:p>
    <w:p w:rsidR="00037908" w:rsidRPr="00632DDB" w:rsidRDefault="00F74B66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10072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19.05.2021</w:t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№ </w:t>
      </w:r>
      <w:r w:rsidR="001007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806</w:t>
      </w:r>
      <w:bookmarkStart w:id="0" w:name="_GoBack"/>
      <w:bookmarkEnd w:id="0"/>
    </w:p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«Б»</w:t>
      </w:r>
      <w:r w:rsidR="00372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заступника начальника відділу контролю південного напрямку управління з питань праці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 закріпленням </w:t>
      </w:r>
      <w:r w:rsidR="00372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робочого місця у місті Маріуполь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1753A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2AA7" w:rsidRPr="009D47BE" w:rsidRDefault="00372AA7" w:rsidP="00372AA7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жах повноважень, визначених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начальником відділу, організовує та забезпечує виконання відділом відповідно до законодавства, наказів Міністерства розвитку економіки, торгівлі та сільського господарства України організаційно-розпорядчого характеру, доручень Міністра, наказів Державної служби України з питань праці, доручень Голови Державної служби України з питань праці, наказів та доручень начальника Міжрегіонального управління, доручень заступників (згідно з розподілом обов’язків).</w:t>
            </w:r>
          </w:p>
          <w:p w:rsidR="00372AA7" w:rsidRPr="009D47BE" w:rsidRDefault="00372AA7" w:rsidP="00372AA7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Здійснює державний контроль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працю.</w:t>
            </w:r>
          </w:p>
          <w:p w:rsidR="00372AA7" w:rsidRPr="009D47BE" w:rsidRDefault="00372AA7" w:rsidP="00372AA7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Видає в установленому порядку роботодавцям, суб'єктам господарювання, які надають послуги з посередництва у працевлаштуванні в Україні або за кордоном, наймають працівників для подальшого виконання ними роботи в Україні в іншого роботодавця, фондам загальнообов'язкового державного страхування, виконавчим органам міських рад міст обласного значення, сільських, селищних, міських рад об'єднаних територіальних громад, а також центральним органам виконавчої влади обов'язкові для виконання приписи щодо усунення порушень законодавства з питань, які належать до компетенції відділу та вносить пропозиції щодо накладення дисциплінарних стягнень на посадових осіб, винних у порушенні законодавства.</w:t>
            </w:r>
          </w:p>
          <w:p w:rsidR="00372AA7" w:rsidRPr="00CD5E5E" w:rsidRDefault="00372AA7" w:rsidP="00CD5E5E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372AA7" w:rsidRPr="009D47BE" w:rsidRDefault="00372AA7" w:rsidP="00372AA7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Організовує:</w:t>
            </w:r>
          </w:p>
          <w:p w:rsidR="00372AA7" w:rsidRPr="009D47BE" w:rsidRDefault="00372AA7" w:rsidP="00372AA7">
            <w:pPr>
              <w:spacing w:after="0" w:line="240" w:lineRule="auto"/>
              <w:ind w:right="1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розгляд звернень громадян з питань, що належить до його компетенції, виявляє та усуває причини, що призвод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ть до подання громадянами скарг;</w:t>
            </w:r>
          </w:p>
          <w:p w:rsidR="0025615A" w:rsidRPr="00037908" w:rsidRDefault="00372AA7" w:rsidP="00372AA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з питань, що належать до його компетенції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372AA7">
              <w:rPr>
                <w:lang w:val="uk-UA"/>
              </w:rPr>
              <w:t>6700</w:t>
            </w:r>
            <w:r w:rsidRPr="001C719E">
              <w:t xml:space="preserve"> грн.</w:t>
            </w:r>
          </w:p>
          <w:p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037908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F74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31 травня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F74B66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 червня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D5E5E" w:rsidRDefault="00CD5E5E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Донецька область, м. Покровськ,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372AA7">
        <w:trPr>
          <w:trHeight w:val="70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372AA7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FC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освіта, за освітнім ступенем не нижче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галузі знань «Управління та адміністрування»,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організацій», кваліфікація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«менеджер-економіст»</w:t>
            </w:r>
          </w:p>
        </w:tc>
      </w:tr>
      <w:tr w:rsidR="00037908" w:rsidRPr="00037908" w:rsidTr="001A3E34">
        <w:trPr>
          <w:trHeight w:val="125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1A3E34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7A3B3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організацією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Default="004F729F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3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бачення цілі;</w:t>
            </w:r>
          </w:p>
          <w:p w:rsidR="007A3B3A" w:rsidRDefault="007A3B3A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ефективне управління ресурсами;</w:t>
            </w:r>
          </w:p>
          <w:p w:rsidR="007A3B3A" w:rsidRDefault="007A3B3A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чітке планування реалізації;</w:t>
            </w:r>
          </w:p>
          <w:p w:rsidR="004F729F" w:rsidRPr="00037908" w:rsidRDefault="007A3B3A" w:rsidP="004F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ефективне формування та управління процесами.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72AA7" w:rsidRPr="009D47BE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приймати вчасні та виважені рішення;</w:t>
            </w:r>
          </w:p>
          <w:p w:rsidR="00372AA7" w:rsidRPr="009D47BE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аналіз альтернатив;</w:t>
            </w:r>
          </w:p>
          <w:p w:rsidR="00372AA7" w:rsidRPr="009D47BE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спроможність іти на виважений ризик;</w:t>
            </w:r>
          </w:p>
          <w:p w:rsidR="004F729F" w:rsidRPr="00037908" w:rsidRDefault="00372AA7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автономність та ініціативність щодо пропозицій і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здатність до логічного мислення, узагальнення, конкретизації, 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розкладання складних питань на складові, виділяти головне від другорядного, виявляти закономірності;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360906" w:rsidRDefault="00372AA7" w:rsidP="004F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усвідомлення обмеження у виявленні переваг, прихильності та/або негативного ставлення до окремих фізичних та </w:t>
            </w: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юридичних осіб, політичних партій, громадських, релігійних та інших організацій.</w:t>
            </w:r>
          </w:p>
        </w:tc>
      </w:tr>
      <w:tr w:rsidR="00372AA7" w:rsidRPr="00360906" w:rsidTr="00372AA7">
        <w:trPr>
          <w:trHeight w:val="1784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A7" w:rsidRDefault="00372AA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A7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47BE">
              <w:rPr>
                <w:rFonts w:ascii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уміння конструктивного обміну інформацією, узгодження та упорядкування дій;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 об’єднання та систематизації спільних зусиль.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15DA9">
        <w:trPr>
          <w:trHeight w:val="3392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AA7" w:rsidRPr="009D47BE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законів про працю України;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7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21 березня 1991 р. № 875-XII “Про основи соціальної захищеності інвалідів в Україні”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8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03 липня 1991 р. № 1282-XII “Про індексацію грошових доходів населення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9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05 липня 2012 р. № 5067-VI “Про зайнятість населення”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0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01 липня 1993 р. № 3356-XII “Про колективні договори і угоди”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1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24 березня 1995 р. № 108/95-ВР “Про оплату праці”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2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03 липня 1996 р. № 270/96-ВР “Про рекламу”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3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15 листопада 1996 р. № 504/96-ВР “Про відпустки”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4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02 жовтня 1996 р. № 393/96-ВР “Про звернення громадян”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hyperlink r:id="rId15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 від 23 вересня 1999 р. № 1105-XIV “Про загальнообов`язкове державне соціальне страхування”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16" w:tgtFrame="_blank" w:history="1"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Закон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  <w:r w:rsidRPr="009D47B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України від 19 жовтня 2000 р. № 2050-III “Про компенсацію громадянам втрати частини доходів у зв’язку з порушенням строків їх виплат”</w:t>
              </w:r>
            </w:hyperlink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2AA7" w:rsidRPr="009D47BE" w:rsidRDefault="00372AA7" w:rsidP="00372A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 Закон</w:t>
            </w:r>
            <w:r>
              <w:rPr>
                <w:rStyle w:val="xfmc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 xml:space="preserve"> України від 08 вересня 2004 р. №1985-IV “Про ратифікацію Конвенції Міжнародної організації праці № 81 1947 року про інспекцію праці у промисловості й торгівлі”;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>– Закон</w:t>
            </w:r>
            <w:r w:rsidR="00E15DA9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</w:rPr>
              <w:t xml:space="preserve"> України від 08 вересня 2004 р. № 1986-IV “Про ратифікацію Конвенції Міжнародної організації праці № 129 1969 року про інспекцію праці в сільському господарстві”;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Закон</w:t>
            </w:r>
            <w:r w:rsidR="00E15DA9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9D47BE">
              <w:rPr>
                <w:rStyle w:val="xfm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 від 05 квітня 2007 р. № 877-IV “Про основні засади здійснення державного нагляду (контролю) у сфері господарської діяльності”;</w:t>
            </w:r>
          </w:p>
          <w:p w:rsidR="00372AA7" w:rsidRPr="00E15DA9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Наказ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Міністерства розвитку економіки, торгівлі та  сільського господартсва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України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від 27.10.2020 № 2161 Про 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затвердження форм документів, що складаються при здійсненні заходів державного нагляду та контролю Державною службою України з питань праці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372AA7" w:rsidRPr="009D47BE" w:rsidRDefault="00372AA7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Наказ</w:t>
            </w:r>
            <w:r w:rsidR="00E15DA9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 Міністерства розвитку економіки, торгівлі та сільського господарства України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від </w:t>
            </w:r>
            <w:r w:rsidR="00E15DA9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19.05.2020 №</w:t>
            </w:r>
            <w:r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920 Про затвердження форми постанови про накладення штрафу за порушення законодавства про працю та зайнятість населення</w:t>
            </w:r>
          </w:p>
          <w:p w:rsidR="00372AA7" w:rsidRPr="009D47BE" w:rsidRDefault="00E15DA9" w:rsidP="00E1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- Постанови Кабінету Міністрів України</w:t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від 17 липня 2013 р. </w:t>
            </w:r>
            <w:r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№ 509 Про затвердження Порядку накладення штрафів за порушення законодавства про працю та зайнятість населення</w:t>
            </w:r>
          </w:p>
          <w:p w:rsidR="00F75C9A" w:rsidRPr="00372AA7" w:rsidRDefault="00E15DA9" w:rsidP="00E1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Постанови Кабінету Міністрів України </w:t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</w:rPr>
              <w:t> від 21 серпня 2019 р. № 823 </w:t>
            </w:r>
            <w:r w:rsidR="00372AA7" w:rsidRPr="009D47BE">
              <w:rPr>
                <w:rStyle w:val="xfm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здійснення державного нагляду та контролю за додержанням законодавства про працю.</w:t>
            </w:r>
          </w:p>
        </w:tc>
      </w:tr>
    </w:tbl>
    <w:p w:rsidR="005D6470" w:rsidRDefault="0010072E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10072E"/>
    <w:rsid w:val="00117B0C"/>
    <w:rsid w:val="0014183F"/>
    <w:rsid w:val="001753A7"/>
    <w:rsid w:val="001A3E34"/>
    <w:rsid w:val="0025615A"/>
    <w:rsid w:val="00336429"/>
    <w:rsid w:val="00360906"/>
    <w:rsid w:val="00372AA7"/>
    <w:rsid w:val="0048090E"/>
    <w:rsid w:val="004A7AE2"/>
    <w:rsid w:val="004F729F"/>
    <w:rsid w:val="00514C76"/>
    <w:rsid w:val="00565BD0"/>
    <w:rsid w:val="00632DDB"/>
    <w:rsid w:val="006D2B01"/>
    <w:rsid w:val="00700AEE"/>
    <w:rsid w:val="007711B3"/>
    <w:rsid w:val="007A3B3A"/>
    <w:rsid w:val="00933D65"/>
    <w:rsid w:val="00977A62"/>
    <w:rsid w:val="00A954A3"/>
    <w:rsid w:val="00AB774C"/>
    <w:rsid w:val="00CD5E5E"/>
    <w:rsid w:val="00E15DA9"/>
    <w:rsid w:val="00F139F0"/>
    <w:rsid w:val="00F74B66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282-12" TargetMode="External"/><Relationship Id="rId13" Type="http://schemas.openxmlformats.org/officeDocument/2006/relationships/hyperlink" Target="http://zakon3.rada.gov.ua/laws/show/504/96-%D0%B2%D1%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875-12" TargetMode="External"/><Relationship Id="rId12" Type="http://schemas.openxmlformats.org/officeDocument/2006/relationships/hyperlink" Target="http://zakon0.rada.gov.ua/laws/show/270/96-%D0%B2%D1%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2050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://zakon0.rada.gov.ua/laws/show/108/95-%D0%B2%D1%80" TargetMode="External"/><Relationship Id="rId5" Type="http://schemas.openxmlformats.org/officeDocument/2006/relationships/hyperlink" Target="https://zakon.rada.gov.ua/laws/show/889-19" TargetMode="External"/><Relationship Id="rId15" Type="http://schemas.openxmlformats.org/officeDocument/2006/relationships/hyperlink" Target="http://zakon3.rada.gov.ua/laws/show/1105-14" TargetMode="External"/><Relationship Id="rId10" Type="http://schemas.openxmlformats.org/officeDocument/2006/relationships/hyperlink" Target="http://zakon2.rada.gov.ua/laws/show/3356-12" TargetMode="Externa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hyperlink" Target="http://zakon2.rada.gov.ua/laws/show/5067-17" TargetMode="External"/><Relationship Id="rId14" Type="http://schemas.openxmlformats.org/officeDocument/2006/relationships/hyperlink" Target="http://zakon3.rada.gov.ua/laws/show/393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17</cp:revision>
  <cp:lastPrinted>2021-03-25T07:35:00Z</cp:lastPrinted>
  <dcterms:created xsi:type="dcterms:W3CDTF">2021-03-12T07:35:00Z</dcterms:created>
  <dcterms:modified xsi:type="dcterms:W3CDTF">2021-05-19T05:55:00Z</dcterms:modified>
</cp:coreProperties>
</file>